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jc w:val="center"/>
        <w:rPr>
          <w:rFonts w:hint="eastAsia" w:ascii="宋体" w:hAnsi="宋体" w:cs="宋体"/>
          <w:b/>
          <w:bCs/>
          <w:sz w:val="36"/>
          <w:szCs w:val="36"/>
        </w:rPr>
      </w:pPr>
      <w:bookmarkStart w:id="0" w:name="_GoBack"/>
      <w:r>
        <w:rPr>
          <w:rFonts w:hint="eastAsia" w:ascii="宋体" w:hAnsi="宋体" w:cs="宋体"/>
          <w:b/>
          <w:bCs/>
          <w:sz w:val="36"/>
          <w:szCs w:val="36"/>
        </w:rPr>
        <w:t>青海省格尔木市尖山北金矿</w:t>
      </w:r>
      <w:bookmarkEnd w:id="0"/>
      <w:r>
        <w:rPr>
          <w:rFonts w:hint="eastAsia" w:ascii="宋体" w:hAnsi="宋体" w:cs="宋体"/>
          <w:b/>
          <w:bCs/>
          <w:sz w:val="36"/>
          <w:szCs w:val="36"/>
        </w:rPr>
        <w:t>勘查简介</w:t>
      </w:r>
    </w:p>
    <w:p>
      <w:pPr>
        <w:widowControl w:val="0"/>
        <w:numPr>
          <w:ilvl w:val="0"/>
          <w:numId w:val="1"/>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left="0" w:firstLine="0"/>
        <w:jc w:val="left"/>
        <w:rPr>
          <w:rFonts w:hint="eastAsia" w:ascii="宋体" w:hAnsi="宋体" w:cs="宋体"/>
          <w:sz w:val="24"/>
        </w:rPr>
      </w:pPr>
      <w:r>
        <w:rPr>
          <w:rFonts w:hint="eastAsia" w:ascii="宋体" w:hAnsi="宋体" w:cs="宋体"/>
          <w:sz w:val="24"/>
        </w:rPr>
        <w:t>项目概况</w:t>
      </w: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jc w:val="left"/>
        <w:rPr>
          <w:rFonts w:hint="eastAsia" w:ascii="宋体" w:hAnsi="宋体" w:cs="宋体"/>
          <w:sz w:val="24"/>
        </w:rPr>
      </w:pPr>
      <w:r>
        <w:rPr>
          <w:rFonts w:hint="eastAsia" w:ascii="宋体" w:hAnsi="宋体" w:cs="宋体"/>
          <w:sz w:val="24"/>
        </w:rPr>
        <w:t>阿拉善盟蔡特高矿产开发有限责任公司获得了由青海省国土资源厅批准“青海省格尔木市尖山北金矿预查”项目探矿权。探矿证号为：T63120081102017957,面积23.62km</w:t>
      </w:r>
      <w:r>
        <w:rPr>
          <w:rFonts w:hint="eastAsia" w:ascii="宋体" w:hAnsi="宋体" w:cs="宋体"/>
          <w:sz w:val="24"/>
          <w:vertAlign w:val="superscript"/>
        </w:rPr>
        <w:t>2</w:t>
      </w:r>
      <w:r>
        <w:rPr>
          <w:rFonts w:hint="eastAsia" w:ascii="宋体" w:hAnsi="宋体" w:cs="宋体"/>
          <w:sz w:val="24"/>
        </w:rPr>
        <w:t>，有效期限为2009年7月17日至2010年11月18日。</w:t>
      </w: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jc w:val="left"/>
        <w:rPr>
          <w:rFonts w:hint="eastAsia" w:ascii="宋体" w:hAnsi="宋体" w:cs="宋体"/>
          <w:sz w:val="24"/>
        </w:rPr>
      </w:pPr>
      <w:r>
        <w:rPr>
          <w:rFonts w:hint="eastAsia" w:ascii="宋体" w:hAnsi="宋体" w:cs="宋体"/>
          <w:sz w:val="24"/>
        </w:rPr>
        <w:t>2011年3月进行了首次延续变更，2012年3月，探矿权人名称变更，探矿权人变更为青海金悦矿产资源开发有限公司，面积23.62km</w:t>
      </w:r>
      <w:r>
        <w:rPr>
          <w:rFonts w:hint="eastAsia" w:ascii="宋体" w:hAnsi="宋体" w:cs="宋体"/>
          <w:sz w:val="24"/>
          <w:vertAlign w:val="superscript"/>
        </w:rPr>
        <w:t>2</w:t>
      </w:r>
      <w:r>
        <w:rPr>
          <w:rFonts w:hint="eastAsia" w:ascii="宋体" w:hAnsi="宋体" w:cs="宋体"/>
          <w:sz w:val="24"/>
        </w:rPr>
        <w:t>。</w:t>
      </w: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firstLineChars="200"/>
        <w:jc w:val="left"/>
        <w:rPr>
          <w:rFonts w:hint="eastAsia" w:ascii="宋体" w:hAnsi="宋体" w:cs="宋体"/>
          <w:sz w:val="24"/>
        </w:rPr>
      </w:pPr>
      <w:r>
        <w:rPr>
          <w:rFonts w:hint="eastAsia" w:ascii="宋体" w:hAnsi="宋体" w:cs="宋体"/>
          <w:sz w:val="24"/>
        </w:rPr>
        <w:t>2014年11月普查探矿权到期，延续后的有效期限2015年04月03日至2016年11月18日,探矿权面积为11.77km</w:t>
      </w:r>
      <w:r>
        <w:rPr>
          <w:rFonts w:hint="eastAsia" w:ascii="宋体" w:hAnsi="宋体" w:cs="宋体"/>
          <w:sz w:val="24"/>
          <w:vertAlign w:val="superscript"/>
        </w:rPr>
        <w:t>2</w:t>
      </w:r>
      <w:r>
        <w:rPr>
          <w:rFonts w:hint="eastAsia" w:ascii="宋体" w:hAnsi="宋体" w:cs="宋体"/>
          <w:sz w:val="24"/>
        </w:rPr>
        <w:t>。</w:t>
      </w:r>
    </w:p>
    <w:p>
      <w:pPr>
        <w:widowControl w:val="0"/>
        <w:numPr>
          <w:ilvl w:val="0"/>
          <w:numId w:val="1"/>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left="0" w:firstLine="0"/>
        <w:jc w:val="left"/>
        <w:rPr>
          <w:rFonts w:hint="eastAsia" w:ascii="宋体" w:hAnsi="宋体" w:cs="宋体"/>
          <w:sz w:val="24"/>
        </w:rPr>
      </w:pPr>
      <w:r>
        <w:rPr>
          <w:rFonts w:hint="eastAsia" w:ascii="宋体" w:hAnsi="宋体" w:cs="宋体"/>
          <w:sz w:val="24"/>
        </w:rPr>
        <w:t>工作区位置</w:t>
      </w: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jc w:val="left"/>
        <w:rPr>
          <w:rFonts w:hint="eastAsia" w:ascii="宋体" w:hAnsi="宋体" w:cs="宋体"/>
          <w:sz w:val="24"/>
        </w:rPr>
      </w:pPr>
      <w:r>
        <w:drawing>
          <wp:anchor distT="0" distB="0" distL="0" distR="0" simplePos="0" relativeHeight="251658240" behindDoc="1" locked="0" layoutInCell="1" allowOverlap="1">
            <wp:simplePos x="0" y="0"/>
            <wp:positionH relativeFrom="column">
              <wp:posOffset>266700</wp:posOffset>
            </wp:positionH>
            <wp:positionV relativeFrom="paragraph">
              <wp:posOffset>688340</wp:posOffset>
            </wp:positionV>
            <wp:extent cx="5680710" cy="4361815"/>
            <wp:effectExtent l="0" t="0" r="3810" b="12065"/>
            <wp:wrapNone/>
            <wp:docPr id="7" name="图片模式5"/>
            <wp:cNvGraphicFramePr/>
            <a:graphic xmlns:a="http://schemas.openxmlformats.org/drawingml/2006/main">
              <a:graphicData uri="http://schemas.openxmlformats.org/drawingml/2006/picture">
                <pic:pic xmlns:pic="http://schemas.openxmlformats.org/drawingml/2006/picture">
                  <pic:nvPicPr>
                    <pic:cNvPr id="7" name="图片模式5"/>
                    <pic:cNvPicPr/>
                  </pic:nvPicPr>
                  <pic:blipFill>
                    <a:blip r:embed="rId4"/>
                    <a:srcRect r="3010"/>
                    <a:stretch>
                      <a:fillRect/>
                    </a:stretch>
                  </pic:blipFill>
                  <pic:spPr>
                    <a:xfrm>
                      <a:off x="0" y="0"/>
                      <a:ext cx="5680710" cy="4361815"/>
                    </a:xfrm>
                    <a:prstGeom prst="rect">
                      <a:avLst/>
                    </a:prstGeom>
                    <a:noFill/>
                    <a:ln w="12700">
                      <a:noFill/>
                    </a:ln>
                  </pic:spPr>
                </pic:pic>
              </a:graphicData>
            </a:graphic>
          </wp:anchor>
        </w:drawing>
      </w:r>
      <w:r>
        <w:rPr>
          <w:rFonts w:hint="eastAsia" w:ascii="宋体" w:hAnsi="宋体" w:cs="宋体"/>
          <w:sz w:val="24"/>
        </w:rPr>
        <w:t>普查区位于青海省格尔木市野牛沟上游的尖山北一带，行政区划隶属青海省海西蒙古族藏族自治州格尔木市管辖。</w:t>
      </w: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jc w:val="left"/>
        <w:rPr>
          <w:rFonts w:hint="eastAsia" w:ascii="宋体" w:hAnsi="宋体" w:cs="宋体"/>
          <w:sz w:val="24"/>
        </w:rPr>
      </w:pP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jc w:val="left"/>
        <w:rPr>
          <w:rFonts w:hint="eastAsia" w:ascii="宋体" w:hAnsi="宋体" w:cs="宋体"/>
          <w:sz w:val="24"/>
        </w:rPr>
      </w:pP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jc w:val="left"/>
        <w:rPr>
          <w:rFonts w:hint="eastAsia" w:ascii="宋体" w:hAnsi="宋体" w:cs="宋体"/>
          <w:sz w:val="24"/>
        </w:rPr>
      </w:pP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jc w:val="left"/>
        <w:rPr>
          <w:rFonts w:hint="eastAsia" w:ascii="宋体" w:hAnsi="宋体" w:cs="宋体"/>
          <w:sz w:val="24"/>
        </w:rPr>
      </w:pP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jc w:val="left"/>
        <w:rPr>
          <w:rFonts w:hint="eastAsia" w:ascii="宋体" w:hAnsi="宋体" w:cs="宋体"/>
          <w:sz w:val="24"/>
        </w:rPr>
      </w:pP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jc w:val="left"/>
        <w:rPr>
          <w:rFonts w:hint="eastAsia" w:ascii="宋体" w:hAnsi="宋体" w:cs="宋体"/>
          <w:sz w:val="24"/>
        </w:rPr>
      </w:pPr>
    </w:p>
    <w:p>
      <w:pPr>
        <w:widowControl w:val="0"/>
        <w:numPr>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leftChars="0"/>
        <w:jc w:val="left"/>
        <w:rPr>
          <w:rFonts w:hint="eastAsia" w:ascii="宋体" w:hAnsi="宋体" w:cs="宋体"/>
          <w:sz w:val="24"/>
        </w:rPr>
      </w:pPr>
    </w:p>
    <w:p>
      <w:pPr>
        <w:widowControl w:val="0"/>
        <w:numPr>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leftChars="0"/>
        <w:jc w:val="left"/>
        <w:rPr>
          <w:rFonts w:hint="eastAsia" w:ascii="宋体" w:hAnsi="宋体" w:cs="宋体"/>
          <w:sz w:val="24"/>
        </w:rPr>
      </w:pPr>
    </w:p>
    <w:p>
      <w:pPr>
        <w:widowControl w:val="0"/>
        <w:numPr>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leftChars="0"/>
        <w:jc w:val="left"/>
        <w:rPr>
          <w:rFonts w:hint="eastAsia" w:ascii="宋体" w:hAnsi="宋体" w:cs="宋体"/>
          <w:sz w:val="24"/>
        </w:rPr>
      </w:pPr>
    </w:p>
    <w:p>
      <w:pPr>
        <w:widowControl w:val="0"/>
        <w:numPr>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leftChars="0"/>
        <w:jc w:val="left"/>
        <w:rPr>
          <w:rFonts w:hint="eastAsia" w:ascii="宋体" w:hAnsi="宋体" w:cs="宋体"/>
          <w:sz w:val="24"/>
        </w:rPr>
      </w:pPr>
    </w:p>
    <w:p>
      <w:pPr>
        <w:widowControl w:val="0"/>
        <w:numPr>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leftChars="0"/>
        <w:jc w:val="left"/>
        <w:rPr>
          <w:rFonts w:hint="eastAsia" w:ascii="宋体" w:hAnsi="宋体" w:cs="宋体"/>
          <w:sz w:val="24"/>
        </w:rPr>
      </w:pPr>
      <w:r>
        <w:rPr>
          <w:rFonts w:hint="eastAsia" w:ascii="宋体" w:hAnsi="宋体" w:cs="宋体"/>
          <w:sz w:val="24"/>
          <w:lang w:eastAsia="zh-CN"/>
        </w:rPr>
        <w:t>三、</w:t>
      </w:r>
      <w:r>
        <w:rPr>
          <w:rFonts w:hint="eastAsia" w:ascii="宋体" w:hAnsi="宋体" w:cs="宋体"/>
          <w:sz w:val="24"/>
        </w:rPr>
        <w:t>项目工作成果</w:t>
      </w: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jc w:val="left"/>
        <w:rPr>
          <w:rFonts w:hint="eastAsia" w:ascii="宋体" w:hAnsi="宋体" w:cs="宋体"/>
          <w:sz w:val="24"/>
        </w:rPr>
      </w:pPr>
      <w:r>
        <w:rPr>
          <w:rFonts w:hint="eastAsia" w:ascii="宋体" w:hAnsi="宋体" w:cs="宋体"/>
          <w:sz w:val="24"/>
        </w:rPr>
        <w:t>尖山北金矿普查区，地质构造条件复杂，矿化蚀变普遍,成矿条件有利。通过1：5万水系沉积物测量工作，在勘查区圈定出了本区以铜、金为主的多金属综合异常5个。</w:t>
      </w: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jc w:val="left"/>
        <w:rPr>
          <w:rFonts w:hint="eastAsia" w:ascii="宋体" w:hAnsi="宋体" w:cs="宋体"/>
          <w:sz w:val="24"/>
        </w:rPr>
      </w:pPr>
      <w:r>
        <w:rPr>
          <w:rFonts w:hint="eastAsia" w:ascii="宋体" w:hAnsi="宋体" w:cs="宋体"/>
          <w:sz w:val="24"/>
        </w:rPr>
        <w:t>四、转让价格</w:t>
      </w: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jc w:val="left"/>
        <w:rPr>
          <w:rFonts w:hint="eastAsia" w:ascii="宋体" w:hAnsi="宋体" w:cs="宋体"/>
          <w:sz w:val="24"/>
        </w:rPr>
      </w:pPr>
      <w:r>
        <w:rPr>
          <w:rFonts w:hint="eastAsia" w:ascii="宋体" w:hAnsi="宋体" w:cs="宋体"/>
          <w:sz w:val="24"/>
        </w:rPr>
        <w:t>青海省格尔木市尖山北金矿矿权转让资金为150万元整。</w:t>
      </w: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DCABA"/>
    <w:multiLevelType w:val="singleLevel"/>
    <w:tmpl w:val="59ADCABA"/>
    <w:lvl w:ilvl="0" w:tentative="0">
      <w:start w:val="1"/>
      <w:numFmt w:val="chineseCounting"/>
      <w:suff w:val="nothing"/>
      <w:lvlText w:val="%1、"/>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B962E0"/>
    <w:rsid w:val="27B962E0"/>
    <w:rsid w:val="42F9228E"/>
    <w:rsid w:val="5ADE18B7"/>
    <w:rsid w:val="62106361"/>
    <w:rsid w:val="6CA61C3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solid"/>
      <w:jc w:val="both"/>
    </w:pPr>
    <w:rPr>
      <w:rFonts w:ascii="Times New Roman" w:hAnsi="Times New Roman" w:eastAsia="宋体" w:cs="Times New Roman"/>
      <w:kern w:val="1"/>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2018-07-24T03:20:00Z</dcterms:created>
  <dc:creator>碧水微澜</dc:creator>
  <cp:lastModifiedBy>碧水微澜</cp:lastModifiedBy>
  <dcterms:modified xsi:type="dcterms:W3CDTF">2018-07-24T03:24:50Z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